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CC" w:rsidRDefault="009A0DE2">
      <w:pPr>
        <w:widowControl/>
        <w:spacing w:line="276" w:lineRule="auto"/>
        <w:jc w:val="both"/>
        <w:rPr>
          <w:rFonts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 w:rsidR="00C925CC" w:rsidRDefault="009A0DE2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adresa/sídlo: 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 PSČ: .......................</w:t>
      </w:r>
    </w:p>
    <w:p w:rsidR="00C925CC" w:rsidRDefault="009A0DE2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kontakt (tel. č., e-mail): 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</w:t>
      </w: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9A0DE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sk-SK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sk-SK" w:bidi="ar-SA"/>
        </w:rPr>
        <w:t xml:space="preserve">Obec 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…………………………….………………….</w:t>
      </w:r>
    </w:p>
    <w:p w:rsidR="00C925CC" w:rsidRDefault="00C925CC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sk-SK" w:bidi="ar-SA"/>
        </w:rPr>
      </w:pPr>
    </w:p>
    <w:p w:rsidR="00C925CC" w:rsidRDefault="009A0DE2">
      <w:pPr>
        <w:widowControl/>
        <w:spacing w:line="276" w:lineRule="auto"/>
        <w:jc w:val="right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v ......................... dňa .........................</w:t>
      </w:r>
    </w:p>
    <w:p w:rsidR="00C925CC" w:rsidRDefault="009A0DE2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Vec:</w:t>
      </w:r>
    </w:p>
    <w:p w:rsidR="00C925CC" w:rsidRDefault="009A0DE2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sk-SK" w:bidi="ar-SA"/>
        </w:rPr>
        <w:t>Návrh na vydanie kolaudačného rozhodnutia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 v súlade s § 79 zákona č. 50/1976 Zb. o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územnom plánovaní a stavebnom poriadku (stavebný zákon) v znení neskoršíc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h predpisov a podľa § 17 vyhlášky č. 453/2000 Z. z., ktorou sa vykonávajú niektoré ustanovenia stavebného zákona.</w:t>
      </w:r>
    </w:p>
    <w:p w:rsidR="00C925CC" w:rsidRDefault="009A0DE2">
      <w:pPr>
        <w:widowControl/>
        <w:numPr>
          <w:ilvl w:val="0"/>
          <w:numId w:val="1"/>
        </w:numPr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sk-SK" w:bidi="ar-SA"/>
        </w:rPr>
        <w:t>Návrh na vydanie kolaudačného rozhodnutia obsahuje</w:t>
      </w:r>
    </w:p>
    <w:p w:rsidR="00C925CC" w:rsidRDefault="009A0DE2">
      <w:pPr>
        <w:widowControl/>
        <w:numPr>
          <w:ilvl w:val="0"/>
          <w:numId w:val="2"/>
        </w:numPr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  <w:lang w:eastAsia="sk-SK" w:bidi="ar-SA"/>
        </w:rPr>
        <w:t>meno, priezvisko (názov) a adresu (sídlo) stavebníka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meno (názov firmy): ..................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korešpondenčná adr.: 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e-mail: 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</w:t>
      </w:r>
    </w:p>
    <w:p w:rsidR="00C925CC" w:rsidRDefault="009A0DE2">
      <w:pPr>
        <w:widowControl/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sk-SK" w:bidi="ar-SA"/>
        </w:rPr>
        <w:t>splnomocnená organizácia/osoba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meno (názov firmy): 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.......................................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korešpondenčná adr.: 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e-mail: ..........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</w:t>
      </w: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vlastník stavby (vypisuje sa len ak vlastník stavby nie je stavebníkom)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meno (názov): 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.................................................. tel.: ................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korešpondenčná adr.: 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vlastník pozemku, na ktorom je stavba postavená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meno (názov): ................................................................................................ tel.: 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adresa (sídlo): ......................................................................................................................... 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korešpondenčná adr.: 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</w:t>
      </w: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9A0DE2">
      <w:pPr>
        <w:widowControl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  <w:lang w:eastAsia="sk-SK" w:bidi="ar-SA"/>
        </w:rPr>
        <w:t>označenie a miesto stavby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sk-SK" w:bidi="ar-SA"/>
        </w:rPr>
        <w:t>názov stavby: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ulica, obec: 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.........................................................................</w:t>
      </w:r>
    </w:p>
    <w:p w:rsidR="00C925CC" w:rsidRDefault="009A0DE2">
      <w:pPr>
        <w:widowControl/>
        <w:tabs>
          <w:tab w:val="left" w:pos="360"/>
          <w:tab w:val="left" w:pos="2340"/>
          <w:tab w:val="right" w:pos="4320"/>
          <w:tab w:val="left" w:pos="5400"/>
        </w:tabs>
        <w:spacing w:before="120"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parcelné čísla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ab/>
        <w:t>č. LV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ab/>
        <w:t>druh pozemku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ab/>
        <w:t xml:space="preserve">vlastník (iné právo) meno, adresa </w:t>
      </w:r>
    </w:p>
    <w:p w:rsidR="00C925CC" w:rsidRDefault="009A0DE2">
      <w:pPr>
        <w:widowControl/>
        <w:tabs>
          <w:tab w:val="left" w:pos="360"/>
          <w:tab w:val="left" w:pos="2340"/>
          <w:tab w:val="right" w:pos="4320"/>
          <w:tab w:val="left" w:pos="540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</w:t>
      </w:r>
    </w:p>
    <w:p w:rsidR="00C925CC" w:rsidRDefault="00C925CC">
      <w:pPr>
        <w:widowControl/>
        <w:spacing w:before="120" w:line="276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sk-SK" w:bidi="ar-SA"/>
        </w:rPr>
      </w:pPr>
    </w:p>
    <w:p w:rsidR="00C925CC" w:rsidRDefault="009A0DE2">
      <w:pPr>
        <w:widowControl/>
        <w:spacing w:before="120" w:line="276" w:lineRule="auto"/>
        <w:ind w:left="357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v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členení na stavebné objekty</w:t>
      </w:r>
      <w:r>
        <w:rPr>
          <w:rFonts w:ascii="Times New Roman" w:eastAsia="Times New Roman" w:hAnsi="Times New Roman" w:cs="Times New Roman"/>
          <w:caps/>
          <w:color w:val="000000"/>
          <w:lang w:eastAsia="sk-SK" w:bidi="ar-SA"/>
        </w:rPr>
        <w:t>: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9A0DE2">
      <w:pPr>
        <w:widowControl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  <w:lang w:eastAsia="sk-SK" w:bidi="ar-SA"/>
        </w:rPr>
        <w:t xml:space="preserve">dátum a číslo stavebného povolenia alebo </w:t>
      </w:r>
      <w:r>
        <w:rPr>
          <w:rFonts w:ascii="Times New Roman" w:eastAsia="Times New Roman" w:hAnsi="Times New Roman" w:cs="Times New Roman"/>
          <w:color w:val="000000"/>
          <w:u w:val="single" w:color="000000"/>
          <w:lang w:eastAsia="sk-SK" w:bidi="ar-SA"/>
        </w:rPr>
        <w:t>povolenia zmeny stavby pred jej dokončením</w:t>
      </w:r>
    </w:p>
    <w:p w:rsidR="00C925CC" w:rsidRDefault="009A0DE2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č. právoplatného územného rozhodnutia: ..............................................................................</w:t>
      </w:r>
    </w:p>
    <w:p w:rsidR="00C925CC" w:rsidRDefault="009A0DE2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č. právoplatného rozhodnutia na zmenu územného rozhodnutia: 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</w:t>
      </w:r>
    </w:p>
    <w:p w:rsidR="00C925CC" w:rsidRDefault="009A0DE2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č. právoplatného stavebného povolenia: ................................................................................</w:t>
      </w:r>
    </w:p>
    <w:p w:rsidR="00C925CC" w:rsidRDefault="009A0DE2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č. právoplatného povolenia zmeny stavby pred jej dokončením: ..........................................</w:t>
      </w:r>
    </w:p>
    <w:p w:rsidR="00C925CC" w:rsidRDefault="009A0DE2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č. právoplatného povolen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ia zmeny dokončenej stavby: .........................................................</w:t>
      </w:r>
    </w:p>
    <w:p w:rsidR="00C925CC" w:rsidRDefault="009A0DE2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č. právoplatného povolenia o predĺžení platnosti stavebného povolenia: ..............................</w:t>
      </w:r>
    </w:p>
    <w:p w:rsidR="00C925CC" w:rsidRDefault="009A0DE2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č. právoplatného povolenia o predĺžení lehoty na dokončenie stavby: 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..................................</w:t>
      </w:r>
    </w:p>
    <w:p w:rsidR="00C925CC" w:rsidRDefault="009A0DE2">
      <w:pPr>
        <w:widowControl/>
        <w:numPr>
          <w:ilvl w:val="1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iné: ..........................................................................................................................................</w:t>
      </w: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9A0DE2">
      <w:pPr>
        <w:widowControl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  <w:lang w:eastAsia="sk-SK" w:bidi="ar-SA"/>
        </w:rPr>
        <w:t>predpokladaný termín dokončenia stavby: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 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........................................</w:t>
      </w: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u w:color="000000"/>
          <w:lang w:eastAsia="sk-SK" w:bidi="ar-SA"/>
        </w:rPr>
      </w:pPr>
    </w:p>
    <w:p w:rsidR="00C925CC" w:rsidRDefault="009A0DE2">
      <w:pPr>
        <w:widowControl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  <w:lang w:eastAsia="sk-SK" w:bidi="ar-SA"/>
        </w:rPr>
        <w:t>termín úplného vypratania staveniska a dokončenia úprav okolia stavby: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 ............................</w:t>
      </w: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u w:color="000000"/>
          <w:lang w:eastAsia="sk-SK" w:bidi="ar-SA"/>
        </w:rPr>
      </w:pPr>
    </w:p>
    <w:p w:rsidR="00C925CC" w:rsidRDefault="009A0DE2">
      <w:pPr>
        <w:widowControl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  <w:lang w:eastAsia="sk-SK" w:bidi="ar-SA"/>
        </w:rPr>
        <w:t>údaj, či sa bude vykonávať skúšobná prevádzka, a čas jej trvania: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 .......................................</w:t>
      </w: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opis a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odôvodnenie vykonaných odchýlok od územného rozhodnutia a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stavebného povolenia: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25CC" w:rsidRDefault="009A0DE2">
      <w:pPr>
        <w:widowControl/>
        <w:spacing w:before="120" w:line="276" w:lineRule="auto"/>
        <w:ind w:left="357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iné údaj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e: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rozpočtový náklad stavby: .....................................................................................................</w:t>
      </w:r>
    </w:p>
    <w:p w:rsidR="00C925CC" w:rsidRDefault="009A0DE2">
      <w:pPr>
        <w:widowControl/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meno a adresa projektanta: 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tel. č: ................................................... e-mail: ......................................................................</w:t>
      </w:r>
    </w:p>
    <w:p w:rsidR="00C925CC" w:rsidRDefault="009A0DE2">
      <w:pPr>
        <w:widowControl/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meno a adresa odborného stavebného dozoru stavby, ak ide o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stavbu uskutočnenú svojpomocou: 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tel. č: ................................................... e-mail: 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</w:t>
      </w:r>
    </w:p>
    <w:p w:rsidR="00C925CC" w:rsidRDefault="009A0DE2">
      <w:pPr>
        <w:widowControl/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meno (názov) a adresa zhotoviteľa stavby: ............................................................................</w:t>
      </w:r>
    </w:p>
    <w:p w:rsidR="00C925CC" w:rsidRDefault="009A0DE2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tel. č: ................................................... e-mail: 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..............................</w:t>
      </w: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9A0DE2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lastRenderedPageBreak/>
        <w:t>VYHLÁSENIE:</w:t>
      </w:r>
    </w:p>
    <w:p w:rsidR="00C925CC" w:rsidRDefault="009A0DE2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>Vyhlasujem, že vyššie uvedené údaje sú pravdivé</w:t>
      </w:r>
      <w:r>
        <w:rPr>
          <w:rFonts w:ascii="Times New Roman" w:hAnsi="Times New Roman" w:cs="Times New Roman"/>
          <w:color w:val="000000"/>
          <w:lang w:eastAsia="sk-SK" w:bidi="ar-SA"/>
        </w:rPr>
        <w:t>.</w:t>
      </w: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9A0DE2">
      <w:pPr>
        <w:widowControl/>
        <w:tabs>
          <w:tab w:val="center" w:pos="738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............................................................</w:t>
      </w:r>
      <w:r>
        <w:rPr>
          <w:rFonts w:ascii="Times New Roman" w:hAnsi="Times New Roman" w:cs="Times New Roman"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meno a podpis stavebníka</w:t>
      </w:r>
    </w:p>
    <w:p w:rsidR="00C925CC" w:rsidRDefault="009A0DE2">
      <w:pPr>
        <w:widowControl/>
        <w:tabs>
          <w:tab w:val="center" w:pos="738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(štatutárneho zástupcu)</w:t>
      </w:r>
    </w:p>
    <w:p w:rsidR="00C925CC" w:rsidRDefault="009A0DE2">
      <w:pPr>
        <w:widowControl/>
        <w:tabs>
          <w:tab w:val="center" w:pos="7380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(odtlačok pečiatky)</w:t>
      </w: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9A0DE2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Pri podávaní 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návrhu je potrebné zaplatiť správny poplatok v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zmysle zákona č. 145/1995 Z. z. o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>správnych poplatkoch v</w:t>
      </w:r>
      <w:r>
        <w:rPr>
          <w:rFonts w:ascii="Times New Roman" w:hAns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 w:bidi="ar-SA"/>
        </w:rPr>
        <w:t xml:space="preserve">znení neskorších predpisov.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  <w:lang w:eastAsia="sk-SK" w:bidi="ar-SA"/>
        </w:rPr>
        <w:t>Platba kolkom nie je možná</w:t>
      </w:r>
      <w:r>
        <w:rPr>
          <w:rFonts w:ascii="Times New Roman" w:hAnsi="Times New Roman" w:cs="Times New Roman"/>
          <w:b/>
          <w:color w:val="000000"/>
          <w:u w:val="single" w:color="000000"/>
          <w:lang w:eastAsia="sk-SK" w:bidi="ar-SA"/>
        </w:rPr>
        <w:t>.</w:t>
      </w: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C925CC" w:rsidRDefault="009A0DE2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sk-SK" w:bidi="ar-SA"/>
        </w:rPr>
        <w:t>Správny poplatok je splatný pri podaní.</w:t>
      </w:r>
    </w:p>
    <w:p w:rsidR="00C925CC" w:rsidRDefault="009A0DE2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u w:val="single" w:color="000000"/>
          <w:lang w:eastAsia="sk-SK" w:bidi="ar-SA"/>
        </w:rPr>
        <w:t>Položka 62a</w:t>
      </w:r>
    </w:p>
    <w:p w:rsidR="00C925CC" w:rsidRDefault="009A0DE2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Návrh na vydanie kolaudačného rozhodnutia</w:t>
      </w:r>
    </w:p>
    <w:p w:rsidR="00C925CC" w:rsidRDefault="009A0DE2">
      <w:pPr>
        <w:widowControl/>
        <w:numPr>
          <w:ilvl w:val="0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stavby na bývanie a na zmeny dokončených stavieb na bývanie</w:t>
      </w:r>
    </w:p>
    <w:p w:rsidR="00C925CC" w:rsidRDefault="009A0DE2">
      <w:pPr>
        <w:widowControl/>
        <w:numPr>
          <w:ilvl w:val="2"/>
          <w:numId w:val="3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rodinný dom     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35 eur</w:t>
      </w:r>
    </w:p>
    <w:p w:rsidR="00C925CC" w:rsidRDefault="009A0DE2">
      <w:pPr>
        <w:widowControl/>
        <w:numPr>
          <w:ilvl w:val="2"/>
          <w:numId w:val="3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bytový dom      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120 eur</w:t>
      </w:r>
    </w:p>
    <w:p w:rsidR="00C925CC" w:rsidRDefault="00C925CC">
      <w:pPr>
        <w:widowControl/>
        <w:tabs>
          <w:tab w:val="left" w:pos="1800"/>
        </w:tabs>
        <w:spacing w:line="276" w:lineRule="auto"/>
        <w:ind w:left="360" w:hanging="360"/>
        <w:jc w:val="both"/>
        <w:rPr>
          <w:rFonts w:ascii="Times New Roman" w:hAnsi="Times New Roman" w:cs="Times New Roman"/>
          <w:i/>
          <w:color w:val="000000"/>
          <w:lang w:eastAsia="sk-SK" w:bidi="ar-SA"/>
        </w:rPr>
      </w:pPr>
    </w:p>
    <w:p w:rsidR="00C925CC" w:rsidRDefault="009A0DE2">
      <w:pPr>
        <w:widowControl/>
        <w:numPr>
          <w:ilvl w:val="0"/>
          <w:numId w:val="4"/>
        </w:numPr>
        <w:tabs>
          <w:tab w:val="left" w:pos="-414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stavby na individuálnu rekreáciu, napríklad chaty, rekreačné domy alebo na zmeny dokončených stavieb (nadstavba, prístavba)</w:t>
      </w:r>
    </w:p>
    <w:p w:rsidR="00C925CC" w:rsidRDefault="009A0DE2">
      <w:pPr>
        <w:widowControl/>
        <w:numPr>
          <w:ilvl w:val="1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ak zasta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vaná plocha nepresahuje 25 m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sk-SK" w:bidi="ar-SA"/>
        </w:rPr>
        <w:t>2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25 eur</w:t>
      </w:r>
    </w:p>
    <w:p w:rsidR="00C925CC" w:rsidRDefault="009A0DE2">
      <w:pPr>
        <w:widowControl/>
        <w:numPr>
          <w:ilvl w:val="1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ak zastavaná plocha presahuje 25 m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sk-SK" w:bidi="ar-SA"/>
        </w:rPr>
        <w:t>2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50 eur</w:t>
      </w:r>
    </w:p>
    <w:p w:rsidR="00C925CC" w:rsidRDefault="00C925CC">
      <w:pPr>
        <w:widowControl/>
        <w:tabs>
          <w:tab w:val="left" w:pos="1800"/>
        </w:tabs>
        <w:spacing w:line="276" w:lineRule="auto"/>
        <w:ind w:left="360" w:hanging="360"/>
        <w:jc w:val="both"/>
        <w:rPr>
          <w:rFonts w:ascii="Times New Roman" w:hAnsi="Times New Roman" w:cs="Times New Roman"/>
          <w:i/>
          <w:color w:val="000000"/>
          <w:lang w:eastAsia="sk-SK" w:bidi="ar-SA"/>
        </w:rPr>
      </w:pPr>
    </w:p>
    <w:p w:rsidR="00C925CC" w:rsidRDefault="009A0DE2">
      <w:pPr>
        <w:widowControl/>
        <w:numPr>
          <w:ilvl w:val="0"/>
          <w:numId w:val="4"/>
        </w:numPr>
        <w:tabs>
          <w:tab w:val="left" w:pos="-414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stavebné úpravy dokončených stavieb, na ktoré bolo vydané stavebné povolenie</w:t>
      </w:r>
    </w:p>
    <w:p w:rsidR="00C925CC" w:rsidRDefault="009A0DE2">
      <w:pPr>
        <w:widowControl/>
        <w:numPr>
          <w:ilvl w:val="2"/>
          <w:numId w:val="4"/>
        </w:numPr>
        <w:tabs>
          <w:tab w:val="left" w:pos="-414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rodinných domov a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stavieb na individuálnu rekreáciu     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25 eur</w:t>
      </w:r>
    </w:p>
    <w:p w:rsidR="00C925CC" w:rsidRDefault="009A0DE2">
      <w:pPr>
        <w:widowControl/>
        <w:numPr>
          <w:ilvl w:val="2"/>
          <w:numId w:val="4"/>
        </w:numPr>
        <w:tabs>
          <w:tab w:val="left" w:pos="-414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bytových domov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50 eur</w:t>
      </w:r>
    </w:p>
    <w:p w:rsidR="00C925CC" w:rsidRDefault="00C925CC">
      <w:pPr>
        <w:widowControl/>
        <w:tabs>
          <w:tab w:val="left" w:pos="1800"/>
        </w:tabs>
        <w:spacing w:line="276" w:lineRule="auto"/>
        <w:ind w:left="360" w:hanging="360"/>
        <w:jc w:val="both"/>
        <w:rPr>
          <w:rFonts w:ascii="Times New Roman" w:hAnsi="Times New Roman" w:cs="Times New Roman"/>
          <w:i/>
          <w:color w:val="000000"/>
          <w:lang w:eastAsia="sk-SK" w:bidi="ar-SA"/>
        </w:rPr>
      </w:pPr>
    </w:p>
    <w:p w:rsidR="00C925CC" w:rsidRDefault="009A0DE2">
      <w:pPr>
        <w:widowControl/>
        <w:numPr>
          <w:ilvl w:val="0"/>
          <w:numId w:val="4"/>
        </w:numPr>
        <w:tabs>
          <w:tab w:val="left" w:pos="-414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stavby, ktoré sú súčasťou alebo príslušenstvom rodinných domov alebo stavieb na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individuálnu rekreáciu</w:t>
      </w:r>
    </w:p>
    <w:p w:rsidR="00C925CC" w:rsidRDefault="009A0DE2">
      <w:pPr>
        <w:widowControl/>
        <w:numPr>
          <w:ilvl w:val="0"/>
          <w:numId w:val="5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garáže s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jedným alebo dvoma miestami      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20 eur</w:t>
      </w:r>
    </w:p>
    <w:p w:rsidR="00C925CC" w:rsidRDefault="009A0DE2">
      <w:pPr>
        <w:widowControl/>
        <w:numPr>
          <w:ilvl w:val="0"/>
          <w:numId w:val="5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prípojky na existujúcu v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erejnú rozvodnú sieť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20 eur</w:t>
      </w:r>
    </w:p>
    <w:p w:rsidR="00C925CC" w:rsidRDefault="009A0DE2">
      <w:pPr>
        <w:widowControl/>
        <w:numPr>
          <w:ilvl w:val="0"/>
          <w:numId w:val="5"/>
        </w:numPr>
        <w:spacing w:line="276" w:lineRule="auto"/>
        <w:ind w:left="360" w:right="-468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vodné stavby, napríklad studne, vsaky nad 5 m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sk-SK" w:bidi="ar-SA"/>
        </w:rPr>
        <w:t>2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, malé čistiarne, odpadových vôd, jazierka</w:t>
      </w:r>
    </w:p>
    <w:p w:rsidR="00C925CC" w:rsidRDefault="009A0DE2">
      <w:pPr>
        <w:widowControl/>
        <w:spacing w:line="276" w:lineRule="auto"/>
        <w:ind w:left="360" w:right="-468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20 eur</w:t>
      </w:r>
    </w:p>
    <w:p w:rsidR="00C925CC" w:rsidRDefault="009A0DE2">
      <w:pPr>
        <w:widowControl/>
        <w:numPr>
          <w:ilvl w:val="0"/>
          <w:numId w:val="5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spevnené plochy a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parkoviská            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20 eur</w:t>
      </w:r>
    </w:p>
    <w:p w:rsidR="00C925CC" w:rsidRDefault="009A0DE2">
      <w:pPr>
        <w:widowControl/>
        <w:numPr>
          <w:ilvl w:val="0"/>
          <w:numId w:val="5"/>
        </w:numPr>
        <w:spacing w:line="276" w:lineRule="auto"/>
        <w:ind w:left="360" w:right="-468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stavby s doplnkovou funkciou k týmto stavbám, napríklad letné kuchyne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, bazény, sklady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</w:p>
    <w:p w:rsidR="00C925CC" w:rsidRDefault="009A0DE2">
      <w:pPr>
        <w:widowControl/>
        <w:spacing w:line="276" w:lineRule="auto"/>
        <w:ind w:left="360" w:right="-468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20 eur</w:t>
      </w:r>
    </w:p>
    <w:p w:rsidR="00C925CC" w:rsidRDefault="00C925CC">
      <w:pPr>
        <w:widowControl/>
        <w:tabs>
          <w:tab w:val="left" w:pos="1800"/>
        </w:tabs>
        <w:spacing w:line="276" w:lineRule="auto"/>
        <w:ind w:left="357" w:hanging="357"/>
        <w:jc w:val="both"/>
        <w:rPr>
          <w:rFonts w:ascii="Times New Roman" w:hAnsi="Times New Roman" w:cs="Times New Roman"/>
          <w:i/>
          <w:color w:val="000000"/>
          <w:lang w:eastAsia="sk-SK" w:bidi="ar-SA"/>
        </w:rPr>
      </w:pPr>
    </w:p>
    <w:p w:rsidR="00C925CC" w:rsidRDefault="009A0DE2">
      <w:pPr>
        <w:widowControl/>
        <w:numPr>
          <w:ilvl w:val="0"/>
          <w:numId w:val="4"/>
        </w:numPr>
        <w:tabs>
          <w:tab w:val="left" w:pos="36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stavby, ktoré sú súčasťou alebo príslušenstvom k bytovým domom a ostatným budovám</w:t>
      </w:r>
    </w:p>
    <w:p w:rsidR="00C925CC" w:rsidRDefault="009A0DE2">
      <w:pPr>
        <w:widowControl/>
        <w:tabs>
          <w:tab w:val="left" w:pos="-4140"/>
          <w:tab w:val="left" w:pos="7023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garáže s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jedným alebo dvoma miestami      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30 eur</w:t>
      </w:r>
    </w:p>
    <w:p w:rsidR="00C925CC" w:rsidRDefault="009A0DE2">
      <w:pPr>
        <w:widowControl/>
        <w:numPr>
          <w:ilvl w:val="0"/>
          <w:numId w:val="6"/>
        </w:numPr>
        <w:tabs>
          <w:tab w:val="left" w:pos="-414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na prípojky na existujúcu verejnú rozvodnú sieť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30 eur</w:t>
      </w:r>
    </w:p>
    <w:p w:rsidR="00C925CC" w:rsidRDefault="00C925CC">
      <w:pPr>
        <w:widowControl/>
        <w:tabs>
          <w:tab w:val="left" w:pos="-4140"/>
        </w:tabs>
        <w:spacing w:line="276" w:lineRule="auto"/>
        <w:ind w:left="360"/>
        <w:jc w:val="both"/>
        <w:rPr>
          <w:rFonts w:cs="Times New Roman"/>
        </w:rPr>
      </w:pPr>
    </w:p>
    <w:p w:rsidR="00C925CC" w:rsidRDefault="009A0DE2">
      <w:pPr>
        <w:widowControl/>
        <w:numPr>
          <w:ilvl w:val="0"/>
          <w:numId w:val="6"/>
        </w:numPr>
        <w:tabs>
          <w:tab w:val="left" w:pos="-4140"/>
        </w:tabs>
        <w:spacing w:line="276" w:lineRule="auto"/>
        <w:ind w:left="360" w:right="-468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na vodné stavby, napríklad 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studne, vsaky nad 5 m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sk-SK" w:bidi="ar-SA"/>
        </w:rPr>
        <w:t>2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, malé čistiarne odpadových vôd, jazierka</w:t>
      </w:r>
    </w:p>
    <w:p w:rsidR="00C925CC" w:rsidRDefault="009A0DE2">
      <w:pPr>
        <w:widowControl/>
        <w:tabs>
          <w:tab w:val="left" w:pos="-4140"/>
        </w:tabs>
        <w:spacing w:line="276" w:lineRule="auto"/>
        <w:ind w:left="360" w:right="-468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lastRenderedPageBreak/>
        <w:t>30 eur</w:t>
      </w:r>
    </w:p>
    <w:p w:rsidR="00C925CC" w:rsidRDefault="009A0DE2">
      <w:pPr>
        <w:widowControl/>
        <w:numPr>
          <w:ilvl w:val="0"/>
          <w:numId w:val="6"/>
        </w:numPr>
        <w:tabs>
          <w:tab w:val="left" w:pos="-414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spevnené plochy a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parkoviská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30 eur</w:t>
      </w:r>
    </w:p>
    <w:p w:rsidR="00C925CC" w:rsidRDefault="009A0DE2">
      <w:pPr>
        <w:widowControl/>
        <w:numPr>
          <w:ilvl w:val="0"/>
          <w:numId w:val="6"/>
        </w:numPr>
        <w:tabs>
          <w:tab w:val="left" w:pos="-414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na stavby s doplnkovou funkciou, napríklad prístrešky, sklady     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30 eur</w:t>
      </w:r>
    </w:p>
    <w:p w:rsidR="00C925CC" w:rsidRDefault="00C925CC">
      <w:pPr>
        <w:widowControl/>
        <w:tabs>
          <w:tab w:val="left" w:pos="1800"/>
        </w:tabs>
        <w:spacing w:line="276" w:lineRule="auto"/>
        <w:ind w:left="360" w:hanging="360"/>
        <w:jc w:val="both"/>
        <w:rPr>
          <w:rFonts w:ascii="Times New Roman" w:hAnsi="Times New Roman" w:cs="Times New Roman"/>
          <w:i/>
          <w:color w:val="000000"/>
          <w:lang w:eastAsia="sk-SK" w:bidi="ar-SA"/>
        </w:rPr>
      </w:pPr>
    </w:p>
    <w:p w:rsidR="00C925CC" w:rsidRDefault="009A0DE2">
      <w:pPr>
        <w:widowControl/>
        <w:numPr>
          <w:ilvl w:val="0"/>
          <w:numId w:val="4"/>
        </w:numPr>
        <w:tabs>
          <w:tab w:val="left" w:pos="-3600"/>
        </w:tabs>
        <w:spacing w:line="276" w:lineRule="auto"/>
        <w:ind w:left="360" w:right="612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na zmeny dokončených stavieb a na zmeny týchto 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stavieb pred dokončením podľa písmen d) a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e)         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20 eur</w:t>
      </w:r>
    </w:p>
    <w:p w:rsidR="00C925CC" w:rsidRDefault="00C925CC">
      <w:pPr>
        <w:widowControl/>
        <w:tabs>
          <w:tab w:val="left" w:pos="1800"/>
        </w:tabs>
        <w:spacing w:line="276" w:lineRule="auto"/>
        <w:ind w:left="360" w:right="612" w:hanging="360"/>
        <w:jc w:val="both"/>
        <w:rPr>
          <w:rFonts w:ascii="Times New Roman" w:hAnsi="Times New Roman" w:cs="Times New Roman"/>
          <w:i/>
          <w:color w:val="000000"/>
          <w:lang w:eastAsia="sk-SK" w:bidi="ar-SA"/>
        </w:rPr>
      </w:pPr>
    </w:p>
    <w:p w:rsidR="00C925CC" w:rsidRDefault="009A0DE2">
      <w:pPr>
        <w:widowControl/>
        <w:numPr>
          <w:ilvl w:val="0"/>
          <w:numId w:val="4"/>
        </w:numPr>
        <w:tabs>
          <w:tab w:val="left" w:pos="-4140"/>
          <w:tab w:val="left" w:pos="-3420"/>
        </w:tabs>
        <w:spacing w:line="276" w:lineRule="auto"/>
        <w:ind w:left="360" w:right="-108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ostatné neuvedené stavby a na zmeny týchto dokončených stavieb a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 zmeny stavieb pred dokončením pri predpokladanom rozpočtovom náklade</w:t>
      </w:r>
    </w:p>
    <w:p w:rsidR="00C925CC" w:rsidRDefault="009A0DE2">
      <w:pPr>
        <w:widowControl/>
        <w:tabs>
          <w:tab w:val="left" w:pos="702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do 50 000 eur vrátane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60 eur</w:t>
      </w:r>
    </w:p>
    <w:p w:rsidR="00C925CC" w:rsidRDefault="009A0DE2">
      <w:pPr>
        <w:widowControl/>
        <w:tabs>
          <w:tab w:val="left" w:pos="702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nad 50 000 eur do 100 000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 eur vrátane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120 eur</w:t>
      </w:r>
    </w:p>
    <w:p w:rsidR="00C925CC" w:rsidRDefault="009A0DE2">
      <w:pPr>
        <w:widowControl/>
        <w:tabs>
          <w:tab w:val="left" w:pos="702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nad 100 000 eur do 500 000 eur vrátane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250 eur</w:t>
      </w:r>
    </w:p>
    <w:p w:rsidR="00C925CC" w:rsidRDefault="009A0DE2">
      <w:pPr>
        <w:widowControl/>
        <w:tabs>
          <w:tab w:val="left" w:pos="702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nad 500 000 eur do 1 000 000 eur vrátane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400 eur</w:t>
      </w:r>
    </w:p>
    <w:p w:rsidR="00C925CC" w:rsidRDefault="009A0DE2">
      <w:pPr>
        <w:widowControl/>
        <w:tabs>
          <w:tab w:val="left" w:pos="702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nad 1 000 000 eur do 10 000 000 eur vrátane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530 eur</w:t>
      </w:r>
    </w:p>
    <w:p w:rsidR="00C925CC" w:rsidRDefault="009A0DE2">
      <w:pPr>
        <w:widowControl/>
        <w:tabs>
          <w:tab w:val="left" w:pos="702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nad 10 000 000 eur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lang w:eastAsia="sk-SK" w:bidi="ar-SA"/>
        </w:rPr>
        <w:t>660 eur</w:t>
      </w:r>
    </w:p>
    <w:p w:rsidR="00C925CC" w:rsidRDefault="00C925CC">
      <w:pPr>
        <w:widowControl/>
        <w:tabs>
          <w:tab w:val="left" w:pos="-4860"/>
        </w:tabs>
        <w:spacing w:line="276" w:lineRule="auto"/>
        <w:jc w:val="both"/>
        <w:rPr>
          <w:rFonts w:ascii="Times New Roman" w:hAnsi="Times New Roman" w:cs="Times New Roman"/>
          <w:i/>
          <w:color w:val="000000"/>
          <w:u w:color="000000"/>
          <w:lang w:eastAsia="sk-SK" w:bidi="ar-SA"/>
        </w:rPr>
      </w:pPr>
    </w:p>
    <w:p w:rsidR="00C925CC" w:rsidRDefault="009A0DE2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u w:val="single" w:color="000000"/>
          <w:lang w:eastAsia="sk-SK" w:bidi="ar-SA"/>
        </w:rPr>
        <w:t>Oslobodenie</w:t>
      </w:r>
    </w:p>
    <w:p w:rsidR="00C925CC" w:rsidRDefault="009A0DE2">
      <w:pPr>
        <w:widowControl/>
        <w:numPr>
          <w:ilvl w:val="0"/>
          <w:numId w:val="7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Od poplatku za vydanie kolaudačného rozhodnutia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 na zmeny dokončených stavieb na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bývanie sú oslobodení držitelia preukazu fyzickej osoby s ťažkým zdravotným postihnutím alebo preukazu fyzickej osoby s ťažkým zdravotným postihnutím so</w:t>
      </w:r>
      <w:r>
        <w:rPr>
          <w:rFonts w:ascii="Times New Roman" w:hAnsi="Times New Roman" w:cs="Times New Roman"/>
          <w:i/>
          <w:color w:val="000000"/>
          <w:lang w:eastAsia="sk-SK" w:bidi="ar-SA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sprievodcom.</w:t>
      </w:r>
    </w:p>
    <w:p w:rsidR="00C925CC" w:rsidRDefault="009A0DE2">
      <w:pPr>
        <w:widowControl/>
        <w:numPr>
          <w:ilvl w:val="0"/>
          <w:numId w:val="7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Od poplatku podľa tejto položky sú oslobodení poskytovate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lia sociálnych služieb, ktorí neposkytujú sociálne služby s cieľom dosiahnuť zisk za podmienok ustanovených osobitným zákonom, osvetové strediská, hvezdárne, planetáriá, knižnice, múzeá, galérie, divadlá, ktorých zriaďovateľom je štát alebo vyšší územný ce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lok, a profesionálne hudobné inštitúcie, ktorých zriaďovateľom je štát alebo vyšší územný celok.</w:t>
      </w:r>
    </w:p>
    <w:p w:rsidR="00C925CC" w:rsidRDefault="009A0DE2">
      <w:pPr>
        <w:widowControl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Od poplatku za vydanie kolaudačného rozhodnutia podľa písmena g) tejto položky je oslobodená Národná diaľničná spoločnosť, a. s.</w:t>
      </w:r>
    </w:p>
    <w:p w:rsidR="00C925CC" w:rsidRDefault="00C925CC">
      <w:pPr>
        <w:widowControl/>
        <w:spacing w:line="276" w:lineRule="auto"/>
        <w:jc w:val="both"/>
        <w:rPr>
          <w:rFonts w:ascii="Times New Roman" w:hAnsi="Times New Roman" w:cs="Times New Roman"/>
          <w:i/>
          <w:color w:val="000000"/>
          <w:lang w:eastAsia="sk-SK" w:bidi="ar-SA"/>
        </w:rPr>
      </w:pPr>
    </w:p>
    <w:p w:rsidR="00C925CC" w:rsidRDefault="009A0DE2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u w:val="single" w:color="000000"/>
          <w:lang w:eastAsia="sk-SK" w:bidi="ar-SA"/>
        </w:rPr>
        <w:t>Poznámky</w:t>
      </w:r>
    </w:p>
    <w:p w:rsidR="00C925CC" w:rsidRDefault="009A0DE2">
      <w:pPr>
        <w:widowControl/>
        <w:numPr>
          <w:ilvl w:val="0"/>
          <w:numId w:val="8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Ak kolaudačné rozhod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nutie zahŕňa stavbu viacerých samostatných objektov, vyberie sa súhrnný poplatok za všetky samostatné objekty uvedené v kolaudačnom rozhodnutí okrem prípojok [písmená a) a b)].</w:t>
      </w:r>
    </w:p>
    <w:p w:rsidR="00C925CC" w:rsidRDefault="009A0DE2">
      <w:pPr>
        <w:widowControl/>
        <w:numPr>
          <w:ilvl w:val="0"/>
          <w:numId w:val="8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Hotelové a iné ubytovacie zariadenia sa posudzujú ako nebytová výstavba.</w:t>
      </w:r>
    </w:p>
    <w:p w:rsidR="00C925CC" w:rsidRDefault="009A0DE2">
      <w:pPr>
        <w:widowControl/>
        <w:numPr>
          <w:ilvl w:val="0"/>
          <w:numId w:val="8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Garáže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 s viac ako dvoma miestami sa posudzujú ako samostatné stavby.</w:t>
      </w:r>
    </w:p>
    <w:p w:rsidR="00C925CC" w:rsidRDefault="009A0DE2">
      <w:pPr>
        <w:widowControl/>
        <w:numPr>
          <w:ilvl w:val="0"/>
          <w:numId w:val="8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 xml:space="preserve">Podľa tejto položky spoplatňujú kolaudačné rozhodnutia stavebné úrady, špeciálne stavebné úrady, vojenské a iné stavebné úrady podľa ustanovení § 117, 120 a 121 zákona č. 50/1976 Zb. o územnom </w:t>
      </w:r>
      <w:r>
        <w:rPr>
          <w:rFonts w:ascii="Times New Roman" w:eastAsia="Times New Roman" w:hAnsi="Times New Roman" w:cs="Times New Roman"/>
          <w:i/>
          <w:color w:val="000000"/>
          <w:lang w:eastAsia="sk-SK" w:bidi="ar-SA"/>
        </w:rPr>
        <w:t>plánovaní a stavebnom poriadku (stavebný zákon) v znení neskorších predpisov.</w:t>
      </w:r>
    </w:p>
    <w:sectPr w:rsidR="00C925CC">
      <w:headerReference w:type="default" r:id="rId7"/>
      <w:footerReference w:type="default" r:id="rId8"/>
      <w:pgSz w:w="11906" w:h="16838"/>
      <w:pgMar w:top="765" w:right="1417" w:bottom="899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E2" w:rsidRDefault="009A0DE2">
      <w:r>
        <w:separator/>
      </w:r>
    </w:p>
  </w:endnote>
  <w:endnote w:type="continuationSeparator" w:id="0">
    <w:p w:rsidR="009A0DE2" w:rsidRDefault="009A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CC" w:rsidRDefault="009A0DE2"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B23D28">
      <w:rPr>
        <w:rFonts w:cs="Times New Roman"/>
        <w:noProof/>
      </w:rPr>
      <w:t>2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E2" w:rsidRDefault="009A0DE2">
      <w:r>
        <w:separator/>
      </w:r>
    </w:p>
  </w:footnote>
  <w:footnote w:type="continuationSeparator" w:id="0">
    <w:p w:rsidR="009A0DE2" w:rsidRDefault="009A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CC" w:rsidRDefault="00C925CC">
    <w:pPr>
      <w:pStyle w:val="Hlavi3fka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623"/>
    <w:multiLevelType w:val="multilevel"/>
    <w:tmpl w:val="3D180A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5791261"/>
    <w:multiLevelType w:val="multilevel"/>
    <w:tmpl w:val="A7BA3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16F7289F"/>
    <w:multiLevelType w:val="multilevel"/>
    <w:tmpl w:val="334E97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 w15:restartNumberingAfterBreak="0">
    <w:nsid w:val="183D2485"/>
    <w:multiLevelType w:val="multilevel"/>
    <w:tmpl w:val="789A27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 w15:restartNumberingAfterBreak="0">
    <w:nsid w:val="1A043FB1"/>
    <w:multiLevelType w:val="multilevel"/>
    <w:tmpl w:val="537E7F2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216A12F0"/>
    <w:multiLevelType w:val="multilevel"/>
    <w:tmpl w:val="546879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6" w15:restartNumberingAfterBreak="0">
    <w:nsid w:val="4A876CDA"/>
    <w:multiLevelType w:val="multilevel"/>
    <w:tmpl w:val="47E44C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7" w15:restartNumberingAfterBreak="0">
    <w:nsid w:val="614B576C"/>
    <w:multiLevelType w:val="multilevel"/>
    <w:tmpl w:val="0F5A4F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FAF660E"/>
    <w:multiLevelType w:val="multilevel"/>
    <w:tmpl w:val="EC5E9B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CC"/>
    <w:rsid w:val="009A0DE2"/>
    <w:rsid w:val="00B23D28"/>
    <w:rsid w:val="00C9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2FAED-CCC8-4FB9-9CF5-2F0E1B90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  <w:rPr>
      <w:rFonts w:ascii="Liberation Serif" w:hAnsi="Liberation Serif" w:cs="Liberation Serif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uiPriority w:val="99"/>
    <w:qFormat/>
  </w:style>
  <w:style w:type="character" w:customStyle="1" w:styleId="num1">
    <w:name w:val="num1"/>
    <w:basedOn w:val="Predvolenpsmoodseku"/>
    <w:uiPriority w:val="99"/>
    <w:qFormat/>
    <w:rPr>
      <w:rFonts w:eastAsia="Times New Roman" w:cs="Times New Roman"/>
      <w:b/>
      <w:bCs/>
      <w:color w:val="303030"/>
    </w:rPr>
  </w:style>
  <w:style w:type="character" w:customStyle="1" w:styleId="Z3f3fkladn3f3ftext">
    <w:name w:val="Zá3f3fkladný3f3f text_"/>
    <w:uiPriority w:val="99"/>
    <w:qFormat/>
    <w:rPr>
      <w:rFonts w:ascii="Times New Roman" w:hAnsi="Times New Roman"/>
      <w:sz w:val="23"/>
      <w:u w:val="none" w:color="000000"/>
    </w:rPr>
  </w:style>
  <w:style w:type="character" w:customStyle="1" w:styleId="Z3f3fkladn3f3ftext9">
    <w:name w:val="Zá3f3fkladný3f3f text (9)_"/>
    <w:uiPriority w:val="99"/>
    <w:qFormat/>
    <w:rPr>
      <w:rFonts w:ascii="Arial" w:hAnsi="Arial"/>
      <w:sz w:val="11"/>
    </w:rPr>
  </w:style>
  <w:style w:type="character" w:styleId="slostrany">
    <w:name w:val="page number"/>
    <w:basedOn w:val="Predvolenpsmoodseku"/>
    <w:uiPriority w:val="99"/>
    <w:qFormat/>
    <w:rPr>
      <w:rFonts w:eastAsia="Times New Roman" w:cs="Times New Roman"/>
    </w:rPr>
  </w:style>
  <w:style w:type="character" w:customStyle="1" w:styleId="Hlavi3fkaChar">
    <w:name w:val="Hlaviè3fka Char"/>
    <w:basedOn w:val="Predvolenpsmoodseku"/>
    <w:uiPriority w:val="99"/>
    <w:qFormat/>
    <w:rPr>
      <w:rFonts w:ascii="Liberation Sans" w:eastAsia="Times New Roman" w:hAnsi="Liberation Sans" w:cs="Liberation Sans"/>
      <w:color w:val="000000"/>
      <w:kern w:val="2"/>
      <w:sz w:val="21"/>
      <w:szCs w:val="21"/>
      <w:lang w:val="x-none" w:eastAsia="zh-CN" w:bidi="hi-IN"/>
    </w:rPr>
  </w:style>
  <w:style w:type="character" w:customStyle="1" w:styleId="P3ftaChar">
    <w:name w:val="Pä3fta Char"/>
    <w:basedOn w:val="Predvolenpsmoodseku"/>
    <w:uiPriority w:val="99"/>
    <w:qFormat/>
    <w:rPr>
      <w:rFonts w:ascii="Liberation Sans" w:eastAsia="Times New Roman" w:hAnsi="Liberation Sans" w:cs="Liberation Sans"/>
      <w:color w:val="000000"/>
      <w:kern w:val="2"/>
      <w:sz w:val="21"/>
      <w:szCs w:val="21"/>
      <w:lang w:val="x-none" w:eastAsia="zh-CN" w:bidi="hi-IN"/>
    </w:rPr>
  </w:style>
  <w:style w:type="paragraph" w:customStyle="1" w:styleId="Nadpis">
    <w:name w:val="Nadpis"/>
    <w:basedOn w:val="Normlny"/>
    <w:next w:val="Zkladntext1"/>
    <w:uiPriority w:val="99"/>
    <w:qFormat/>
    <w:pPr>
      <w:keepNext/>
      <w:spacing w:before="240" w:after="120"/>
    </w:pPr>
    <w:rPr>
      <w:rFonts w:ascii="FreeSans" w:eastAsia="Times New Roman" w:hAnsi="FreeSans" w:cs="FreeSans"/>
      <w:color w:val="000000"/>
      <w:sz w:val="28"/>
      <w:szCs w:val="28"/>
    </w:rPr>
  </w:style>
  <w:style w:type="paragraph" w:customStyle="1" w:styleId="Zkladntext1">
    <w:name w:val="Základný text1"/>
    <w:basedOn w:val="Normlny"/>
    <w:uiPriority w:val="99"/>
    <w:pPr>
      <w:spacing w:after="140" w:line="288" w:lineRule="auto"/>
    </w:pPr>
    <w:rPr>
      <w:rFonts w:ascii="Liberation Sans" w:eastAsia="Times New Roman" w:hAnsi="Liberation Sans" w:cs="Liberation Sans"/>
      <w:color w:val="000000"/>
    </w:rPr>
  </w:style>
  <w:style w:type="paragraph" w:styleId="Zoznam">
    <w:name w:val="List"/>
    <w:basedOn w:val="Zkladntext1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rFonts w:ascii="Liberation Sans" w:eastAsia="Times New Roman" w:hAnsi="Liberation Sans" w:cs="Liberation Sans"/>
      <w:i/>
      <w:iCs/>
      <w:color w:val="000000"/>
    </w:rPr>
  </w:style>
  <w:style w:type="paragraph" w:customStyle="1" w:styleId="Index">
    <w:name w:val="Index"/>
    <w:basedOn w:val="Normlny"/>
    <w:uiPriority w:val="99"/>
    <w:qFormat/>
    <w:pPr>
      <w:suppressLineNumbers/>
    </w:pPr>
    <w:rPr>
      <w:rFonts w:ascii="Liberation Sans" w:eastAsia="Times New Roman" w:hAnsi="Liberation Sans" w:cs="Liberation Sans"/>
      <w:color w:val="000000"/>
    </w:rPr>
  </w:style>
  <w:style w:type="paragraph" w:customStyle="1" w:styleId="Z3f3fkladn3f3ftext90">
    <w:name w:val="Zá3f3fkladný3f3f text (9)"/>
    <w:uiPriority w:val="99"/>
    <w:qFormat/>
    <w:pPr>
      <w:widowControl w:val="0"/>
      <w:shd w:val="clear" w:color="auto" w:fill="FFFFFF"/>
    </w:pPr>
    <w:rPr>
      <w:rFonts w:ascii="Arial" w:eastAsia="Times New Roman" w:hAnsi="Arial" w:cs="Arial"/>
      <w:color w:val="000000"/>
      <w:kern w:val="2"/>
      <w:sz w:val="11"/>
      <w:szCs w:val="11"/>
    </w:rPr>
  </w:style>
  <w:style w:type="paragraph" w:customStyle="1" w:styleId="P3f3fta">
    <w:name w:val="Pä3f3fta"/>
    <w:uiPriority w:val="99"/>
    <w:qFormat/>
    <w:pPr>
      <w:tabs>
        <w:tab w:val="center" w:pos="4536"/>
        <w:tab w:val="right" w:pos="9072"/>
      </w:tabs>
    </w:pPr>
    <w:rPr>
      <w:rFonts w:ascii="Liberation Sans" w:eastAsia="Times New Roman" w:hAnsi="Liberation Sans" w:cs="Liberation Sans"/>
      <w:color w:val="000000"/>
      <w:kern w:val="2"/>
      <w:sz w:val="24"/>
      <w:szCs w:val="24"/>
    </w:rPr>
  </w:style>
  <w:style w:type="paragraph" w:customStyle="1" w:styleId="Obsahr3f3fmca">
    <w:name w:val="Obsah rá3f3fmca"/>
    <w:uiPriority w:val="99"/>
    <w:qFormat/>
    <w:pPr>
      <w:widowControl w:val="0"/>
    </w:pPr>
    <w:rPr>
      <w:rFonts w:ascii="Liberation Sans" w:eastAsia="Times New Roman" w:hAnsi="Liberation Sans" w:cs="Liberation Sans"/>
      <w:color w:val="000000"/>
      <w:kern w:val="2"/>
      <w:sz w:val="24"/>
      <w:szCs w:val="24"/>
      <w:lang w:eastAsia="zh-CN" w:bidi="hi-IN"/>
    </w:rPr>
  </w:style>
  <w:style w:type="paragraph" w:customStyle="1" w:styleId="Hlavi3fka">
    <w:name w:val="Hlavič3fka"/>
    <w:basedOn w:val="Normlny"/>
    <w:uiPriority w:val="99"/>
    <w:qFormat/>
    <w:pPr>
      <w:tabs>
        <w:tab w:val="center" w:pos="4536"/>
        <w:tab w:val="right" w:pos="9072"/>
      </w:tabs>
    </w:pPr>
    <w:rPr>
      <w:rFonts w:ascii="Liberation Sans" w:eastAsia="Times New Roman" w:hAnsi="Liberation Sans" w:cs="Liberation Sans"/>
      <w:color w:val="000000"/>
    </w:rPr>
  </w:style>
  <w:style w:type="paragraph" w:customStyle="1" w:styleId="P3fta">
    <w:name w:val="Pä3fta"/>
    <w:basedOn w:val="Normlny"/>
    <w:uiPriority w:val="99"/>
    <w:qFormat/>
    <w:pPr>
      <w:tabs>
        <w:tab w:val="center" w:pos="4536"/>
        <w:tab w:val="right" w:pos="9072"/>
      </w:tabs>
    </w:pPr>
    <w:rPr>
      <w:rFonts w:ascii="Liberation Sans" w:eastAsia="Times New Roman" w:hAnsi="Liberation Sans" w:cs="Liberation Sans"/>
      <w:color w:val="000000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Hlavikaapta"/>
  </w:style>
  <w:style w:type="paragraph" w:styleId="Pta">
    <w:name w:val="footer"/>
    <w:basedOn w:val="Hlavikaap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Navrhovateľ/stavebník (alebo jeho splnomocnený zástupca):</vt:lpstr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Navrhovateľ/stavebník (alebo jeho splnomocnený zástupca):</dc:title>
  <dc:subject/>
  <dc:creator>Zuzana</dc:creator>
  <dc:description/>
  <cp:lastModifiedBy>Konto Microsoft</cp:lastModifiedBy>
  <cp:revision>2</cp:revision>
  <cp:lastPrinted>2014-08-15T05:48:00Z</cp:lastPrinted>
  <dcterms:created xsi:type="dcterms:W3CDTF">2022-11-28T11:21:00Z</dcterms:created>
  <dcterms:modified xsi:type="dcterms:W3CDTF">2022-11-28T11:21:00Z</dcterms:modified>
  <dc:language>sk-SK</dc:language>
</cp:coreProperties>
</file>